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0A" w:rsidRDefault="0018060A" w:rsidP="0018060A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060A" w:rsidRPr="0018060A" w:rsidRDefault="0018060A" w:rsidP="0018060A">
      <w:pPr>
        <w:pStyle w:val="a3"/>
        <w:tabs>
          <w:tab w:val="left" w:pos="156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8060A">
        <w:rPr>
          <w:b/>
          <w:sz w:val="28"/>
          <w:szCs w:val="28"/>
        </w:rPr>
        <w:t>22 апреля – Международный день Земли!</w:t>
      </w:r>
    </w:p>
    <w:p w:rsidR="0018060A" w:rsidRDefault="0018060A" w:rsidP="0018060A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6159C" w:rsidRPr="0018060A" w:rsidRDefault="0036159C" w:rsidP="0018060A">
      <w:pPr>
        <w:pStyle w:val="a3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060A">
        <w:rPr>
          <w:sz w:val="28"/>
          <w:szCs w:val="28"/>
        </w:rPr>
        <w:t xml:space="preserve">Есть один из </w:t>
      </w:r>
      <w:r w:rsidRPr="0018060A">
        <w:rPr>
          <w:rStyle w:val="a4"/>
          <w:sz w:val="28"/>
          <w:szCs w:val="28"/>
        </w:rPr>
        <w:t>международных праздников, отмечаемых 22 апреля,</w:t>
      </w:r>
      <w:r w:rsidRPr="0018060A">
        <w:rPr>
          <w:sz w:val="28"/>
          <w:szCs w:val="28"/>
        </w:rPr>
        <w:t xml:space="preserve"> чествующий чистую Воду, Воздух, Землю. День, напоминающий всем жителям планеты об экологических катастрофах, день, когда каждый должен задуматься над тем, что лично он «здесь и сейчас» может сделать для решения насущных природоохранных проблем. Это</w:t>
      </w:r>
      <w:r w:rsidR="00DF7BE9">
        <w:rPr>
          <w:sz w:val="28"/>
          <w:szCs w:val="28"/>
        </w:rPr>
        <w:t xml:space="preserve"> - </w:t>
      </w:r>
      <w:r w:rsidRPr="0018060A">
        <w:rPr>
          <w:rStyle w:val="a4"/>
          <w:sz w:val="28"/>
          <w:szCs w:val="28"/>
        </w:rPr>
        <w:t>Международный день Земли.</w:t>
      </w:r>
    </w:p>
    <w:p w:rsidR="00FF1E15" w:rsidRPr="0018060A" w:rsidRDefault="0036159C" w:rsidP="006F6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bCs/>
          <w:sz w:val="28"/>
          <w:szCs w:val="28"/>
        </w:rPr>
        <w:t>По данным государственного учета земель</w:t>
      </w:r>
      <w:r w:rsidR="0018060A">
        <w:rPr>
          <w:rFonts w:ascii="Times New Roman" w:hAnsi="Times New Roman" w:cs="Times New Roman"/>
          <w:bCs/>
          <w:sz w:val="28"/>
          <w:szCs w:val="28"/>
        </w:rPr>
        <w:t>,</w:t>
      </w:r>
      <w:r w:rsidRPr="0018060A">
        <w:rPr>
          <w:rFonts w:ascii="Times New Roman" w:hAnsi="Times New Roman" w:cs="Times New Roman"/>
          <w:bCs/>
          <w:sz w:val="28"/>
          <w:szCs w:val="28"/>
        </w:rPr>
        <w:t xml:space="preserve"> земельный фонд Республики Башкортостан по состоянию на 1 января 2016 года составил 14294,7 тыс.га.</w:t>
      </w:r>
    </w:p>
    <w:p w:rsidR="0036159C" w:rsidRPr="0018060A" w:rsidRDefault="0036159C" w:rsidP="0036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266703" cy="2965837"/>
            <wp:effectExtent l="19050" t="0" r="497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>Наибольший удельный вес в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 xml:space="preserve">земель республики приходится на </w:t>
      </w:r>
      <w:r w:rsidR="00DF7BE9">
        <w:rPr>
          <w:rFonts w:ascii="Times New Roman" w:hAnsi="Times New Roman" w:cs="Times New Roman"/>
          <w:sz w:val="28"/>
          <w:szCs w:val="28"/>
        </w:rPr>
        <w:t xml:space="preserve">земли </w:t>
      </w:r>
      <w:r w:rsidRPr="001C1240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DF7BE9">
        <w:rPr>
          <w:rFonts w:ascii="Times New Roman" w:hAnsi="Times New Roman" w:cs="Times New Roman"/>
          <w:sz w:val="28"/>
          <w:szCs w:val="28"/>
        </w:rPr>
        <w:t>ого назначения</w:t>
      </w:r>
      <w:r>
        <w:rPr>
          <w:rFonts w:ascii="Times New Roman" w:hAnsi="Times New Roman" w:cs="Times New Roman"/>
          <w:sz w:val="28"/>
          <w:szCs w:val="28"/>
        </w:rPr>
        <w:t>. В частности, з</w:t>
      </w:r>
      <w:r w:rsidRPr="001C1240">
        <w:rPr>
          <w:rFonts w:ascii="Times New Roman" w:hAnsi="Times New Roman" w:cs="Times New Roman"/>
          <w:sz w:val="28"/>
          <w:szCs w:val="28"/>
        </w:rPr>
        <w:t>начительными площадями земель сельскохозяйственного назначения располагают Баймакский район  –</w:t>
      </w:r>
      <w:r w:rsidR="00417A7A"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>339,1 тыс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>а, Хайбуллинский район  –</w:t>
      </w:r>
      <w:r w:rsidR="00417A7A"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 xml:space="preserve">336,6 тыс.га и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Абзелиловский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417A7A"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 xml:space="preserve">223,5 тыс.га. В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Давлекановском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Стерлитамакском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Куюргазинском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Благоварском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 xml:space="preserve"> площади земель сельскохозяйственного назначения составляют более 86% от общей площади района.</w:t>
      </w:r>
    </w:p>
    <w:p w:rsid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>Основную площадь земель особо охраняемых территорий составляют заповедники  - ФГУ «Башкирский государственный природный заповедник», ФГУ заповедник «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Шульган-Таш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>», ФГУ «Южно-Уральский государственный природный заповедник», а также ФГУ «Национальный парк «Башкирия».</w:t>
      </w:r>
    </w:p>
    <w:p w:rsidR="001C1240" w:rsidRP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 xml:space="preserve">Значительные площади заняты водохранилищами: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Кармановским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 –</w:t>
      </w:r>
      <w:r w:rsidR="00417A7A"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Нугушским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 –</w:t>
      </w:r>
      <w:r w:rsidR="00417A7A"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>2,3 тыс.га и Павловским –1,2 тыс.га.</w:t>
      </w:r>
    </w:p>
    <w:p w:rsidR="001C1240" w:rsidRP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 xml:space="preserve">По территории республики протекает 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более тысячи рек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 xml:space="preserve">. Наиболее крупные из них Белая, Уфа, Юрюзань, Ай. </w:t>
      </w:r>
    </w:p>
    <w:p w:rsidR="001C1240" w:rsidRP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>По данным государственного учета земель под болотами занято 0,4% земельного фонда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 xml:space="preserve">Наибольшие площади болот имеются в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Учалинском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 xml:space="preserve">Краснокамском, </w:t>
      </w:r>
      <w:proofErr w:type="spellStart"/>
      <w:r w:rsidRPr="001C1240">
        <w:rPr>
          <w:rFonts w:ascii="Times New Roman" w:hAnsi="Times New Roman" w:cs="Times New Roman"/>
          <w:sz w:val="28"/>
          <w:szCs w:val="28"/>
        </w:rPr>
        <w:t>Кушнаренковском</w:t>
      </w:r>
      <w:proofErr w:type="spellEnd"/>
      <w:r w:rsidRPr="001C1240">
        <w:rPr>
          <w:rFonts w:ascii="Times New Roman" w:hAnsi="Times New Roman" w:cs="Times New Roman"/>
          <w:sz w:val="28"/>
          <w:szCs w:val="28"/>
        </w:rPr>
        <w:t xml:space="preserve"> и Бирском 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240">
        <w:rPr>
          <w:rFonts w:ascii="Times New Roman" w:hAnsi="Times New Roman" w:cs="Times New Roman"/>
          <w:sz w:val="28"/>
          <w:szCs w:val="28"/>
        </w:rPr>
        <w:t xml:space="preserve">Болота являются источником водного питания водоемов и подлежат сохранению в естественном 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>.</w:t>
      </w:r>
    </w:p>
    <w:p w:rsid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 xml:space="preserve">   Общая площадь застроенных земель на начало 2016 года составляет 128,4 тыс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 xml:space="preserve">а или 0,9% от площади всех угодий. В нее включены территории под зданиями и сооружениями, а также территории, необходимые для их эксплуатации и </w:t>
      </w:r>
      <w:r w:rsidRPr="001C1240">
        <w:rPr>
          <w:rFonts w:ascii="Times New Roman" w:hAnsi="Times New Roman" w:cs="Times New Roman"/>
          <w:sz w:val="28"/>
          <w:szCs w:val="28"/>
        </w:rPr>
        <w:lastRenderedPageBreak/>
        <w:t>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>Значительные площади застроенных земель 80,1 тыс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>а или 62,4%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 xml:space="preserve">сосредоточены в категории земель населенных пунктов. Это, в основном, 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жилая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>, общественно-деловая и производственные зоны.</w:t>
      </w:r>
    </w:p>
    <w:p w:rsidR="001C1240" w:rsidRP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>Площадь городов и поселков городского типа республики составляет 215 тыс.га. Из всех земель передано в собственность граждан 12,2 тыс.га. Это</w:t>
      </w:r>
      <w:r w:rsidR="00DF7BE9">
        <w:rPr>
          <w:rFonts w:ascii="Times New Roman" w:hAnsi="Times New Roman" w:cs="Times New Roman"/>
          <w:sz w:val="28"/>
          <w:szCs w:val="28"/>
        </w:rPr>
        <w:t>,</w:t>
      </w:r>
      <w:r w:rsidRPr="001C124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="00DF7BE9">
        <w:rPr>
          <w:rFonts w:ascii="Times New Roman" w:hAnsi="Times New Roman" w:cs="Times New Roman"/>
          <w:sz w:val="28"/>
          <w:szCs w:val="28"/>
        </w:rPr>
        <w:t>,</w:t>
      </w:r>
      <w:r w:rsidRPr="001C1240">
        <w:rPr>
          <w:rFonts w:ascii="Times New Roman" w:hAnsi="Times New Roman" w:cs="Times New Roman"/>
          <w:sz w:val="28"/>
          <w:szCs w:val="28"/>
        </w:rPr>
        <w:t xml:space="preserve"> земельные участки, предоставленные для индивидуального жилищного строительства и садоводства. В собственность юридических лиц передано 2,8 тыс.га. </w:t>
      </w:r>
    </w:p>
    <w:p w:rsidR="001C1240" w:rsidRDefault="001C1240" w:rsidP="001C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0">
        <w:rPr>
          <w:rFonts w:ascii="Times New Roman" w:hAnsi="Times New Roman" w:cs="Times New Roman"/>
          <w:sz w:val="28"/>
          <w:szCs w:val="28"/>
        </w:rPr>
        <w:t>Площадь сельских населенных пунктов составляет 415,9 тыс.га. В собственности граждан находится 91,4 тыс</w:t>
      </w:r>
      <w:proofErr w:type="gramStart"/>
      <w:r w:rsidRPr="001C12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C1240">
        <w:rPr>
          <w:rFonts w:ascii="Times New Roman" w:hAnsi="Times New Roman" w:cs="Times New Roman"/>
          <w:sz w:val="28"/>
          <w:szCs w:val="28"/>
        </w:rPr>
        <w:t>а земель, предоставленных для ведения личных подсобных хозяйств и индивидуального жилищного строительства. В собственности юридических лиц –</w:t>
      </w:r>
      <w:r w:rsidR="00417A7A">
        <w:rPr>
          <w:rFonts w:ascii="Times New Roman" w:hAnsi="Times New Roman" w:cs="Times New Roman"/>
          <w:sz w:val="28"/>
          <w:szCs w:val="28"/>
        </w:rPr>
        <w:t xml:space="preserve"> </w:t>
      </w:r>
      <w:r w:rsidRPr="001C1240">
        <w:rPr>
          <w:rFonts w:ascii="Times New Roman" w:hAnsi="Times New Roman" w:cs="Times New Roman"/>
          <w:sz w:val="28"/>
          <w:szCs w:val="28"/>
        </w:rPr>
        <w:t>0,7 тыс.га.</w:t>
      </w:r>
    </w:p>
    <w:p w:rsidR="0036159C" w:rsidRPr="0018060A" w:rsidRDefault="0036159C" w:rsidP="006F6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 xml:space="preserve">По состоянию на 1 января 2016 года в структуре земельного фонда доля земель, находящихся в государственной и муниципальной собственности, составляет 83,7% или 11960,4 тыс.га. </w:t>
      </w:r>
    </w:p>
    <w:p w:rsidR="0036159C" w:rsidRPr="0018060A" w:rsidRDefault="0036159C" w:rsidP="0036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0675" cy="2337684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159C" w:rsidRDefault="0018060A" w:rsidP="001C12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65C6" w:rsidRPr="0018060A">
        <w:rPr>
          <w:rFonts w:ascii="Times New Roman" w:hAnsi="Times New Roman" w:cs="Times New Roman"/>
          <w:sz w:val="28"/>
          <w:szCs w:val="28"/>
        </w:rPr>
        <w:t xml:space="preserve">Государственными инспекторами по использованию и охране земель </w:t>
      </w:r>
      <w:r w:rsidR="0036159C" w:rsidRPr="0018060A">
        <w:rPr>
          <w:rFonts w:ascii="Times New Roman" w:hAnsi="Times New Roman" w:cs="Times New Roman"/>
          <w:sz w:val="28"/>
          <w:szCs w:val="28"/>
        </w:rPr>
        <w:t>Управлени</w:t>
      </w:r>
      <w:r w:rsidR="006F65C6" w:rsidRPr="0018060A">
        <w:rPr>
          <w:rFonts w:ascii="Times New Roman" w:hAnsi="Times New Roman" w:cs="Times New Roman"/>
          <w:sz w:val="28"/>
          <w:szCs w:val="28"/>
        </w:rPr>
        <w:t xml:space="preserve">я </w:t>
      </w:r>
      <w:r w:rsidR="0036159C" w:rsidRPr="0018060A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 по Республике Башкортостан проведено проверок по выявлению нарушений земельного законодательства за 2015 год</w:t>
      </w:r>
      <w:r w:rsidR="006F65C6" w:rsidRPr="0018060A">
        <w:rPr>
          <w:rFonts w:ascii="Times New Roman" w:hAnsi="Times New Roman" w:cs="Times New Roman"/>
          <w:sz w:val="28"/>
          <w:szCs w:val="28"/>
        </w:rPr>
        <w:t xml:space="preserve"> -</w:t>
      </w:r>
      <w:r w:rsidR="0036159C" w:rsidRPr="0018060A">
        <w:rPr>
          <w:rFonts w:ascii="Times New Roman" w:hAnsi="Times New Roman" w:cs="Times New Roman"/>
          <w:sz w:val="28"/>
          <w:szCs w:val="28"/>
        </w:rPr>
        <w:t xml:space="preserve"> 17084</w:t>
      </w:r>
      <w:r w:rsidR="006F65C6" w:rsidRPr="0018060A">
        <w:rPr>
          <w:rFonts w:ascii="Times New Roman" w:hAnsi="Times New Roman" w:cs="Times New Roman"/>
          <w:sz w:val="28"/>
          <w:szCs w:val="28"/>
        </w:rPr>
        <w:t>,</w:t>
      </w:r>
      <w:r w:rsidR="0036159C" w:rsidRPr="0018060A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6F65C6" w:rsidRPr="0018060A">
        <w:rPr>
          <w:rFonts w:ascii="Times New Roman" w:hAnsi="Times New Roman" w:cs="Times New Roman"/>
          <w:sz w:val="28"/>
          <w:szCs w:val="28"/>
        </w:rPr>
        <w:t xml:space="preserve">- </w:t>
      </w:r>
      <w:r w:rsidR="0036159C" w:rsidRPr="0018060A">
        <w:rPr>
          <w:rFonts w:ascii="Times New Roman" w:hAnsi="Times New Roman" w:cs="Times New Roman"/>
          <w:sz w:val="28"/>
          <w:szCs w:val="28"/>
        </w:rPr>
        <w:t>16656,981 га.</w:t>
      </w:r>
    </w:p>
    <w:p w:rsidR="0036159C" w:rsidRPr="0018060A" w:rsidRDefault="0036159C" w:rsidP="006F65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060A">
        <w:rPr>
          <w:sz w:val="28"/>
          <w:szCs w:val="28"/>
        </w:rPr>
        <w:t xml:space="preserve">Основной </w:t>
      </w:r>
      <w:r w:rsidRPr="0018060A">
        <w:rPr>
          <w:rStyle w:val="a4"/>
          <w:sz w:val="28"/>
          <w:szCs w:val="28"/>
        </w:rPr>
        <w:t>целью проведения Дня Земли (Дня Матери-Земли)</w:t>
      </w:r>
      <w:r w:rsidRPr="0018060A">
        <w:rPr>
          <w:sz w:val="28"/>
          <w:szCs w:val="28"/>
        </w:rPr>
        <w:t xml:space="preserve"> является внимания людей к защите природы, формированию у подрастающего поколения чувства сопереживания всему живому, ответственности за отношение к окружающей среде и заинтересованность во всем происходящем вокруг.</w:t>
      </w:r>
    </w:p>
    <w:p w:rsidR="0036159C" w:rsidRDefault="0036159C" w:rsidP="006F65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060A">
        <w:rPr>
          <w:sz w:val="28"/>
          <w:szCs w:val="28"/>
        </w:rPr>
        <w:t>В</w:t>
      </w:r>
      <w:r w:rsidRPr="0018060A">
        <w:rPr>
          <w:rStyle w:val="a4"/>
          <w:sz w:val="28"/>
          <w:szCs w:val="28"/>
        </w:rPr>
        <w:t xml:space="preserve"> день чествования Земли</w:t>
      </w:r>
      <w:r w:rsidRPr="0018060A">
        <w:rPr>
          <w:sz w:val="28"/>
          <w:szCs w:val="28"/>
        </w:rPr>
        <w:t xml:space="preserve"> мы призываем всех небезразличных людей присоединиться к международным инициативам, </w:t>
      </w:r>
      <w:proofErr w:type="gramStart"/>
      <w:r w:rsidRPr="0018060A">
        <w:rPr>
          <w:sz w:val="28"/>
          <w:szCs w:val="28"/>
        </w:rPr>
        <w:t>жить и действовать</w:t>
      </w:r>
      <w:proofErr w:type="gramEnd"/>
      <w:r w:rsidRPr="0018060A">
        <w:rPr>
          <w:sz w:val="28"/>
          <w:szCs w:val="28"/>
        </w:rPr>
        <w:t xml:space="preserve"> в гармонии с природой. Ведь, как известно, что посеешь – то и пожнешь.</w:t>
      </w:r>
    </w:p>
    <w:p w:rsidR="00DF7BE9" w:rsidRDefault="00DF7BE9" w:rsidP="006F65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F7BE9" w:rsidRDefault="00DF7BE9" w:rsidP="00DF7BE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F7BE9" w:rsidRDefault="00DF7BE9" w:rsidP="00DF7BE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 государственного земельного надзора </w:t>
      </w:r>
    </w:p>
    <w:p w:rsidR="00DF7BE9" w:rsidRDefault="00DF7BE9" w:rsidP="00DF7BE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мониторинга земель </w:t>
      </w:r>
    </w:p>
    <w:p w:rsidR="00DF7BE9" w:rsidRPr="0018060A" w:rsidRDefault="00DF7BE9" w:rsidP="00DF7BE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Росреестра по РБ</w:t>
      </w:r>
    </w:p>
    <w:p w:rsidR="0036159C" w:rsidRPr="0018060A" w:rsidRDefault="0036159C" w:rsidP="003615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159C" w:rsidRPr="0018060A" w:rsidSect="0036159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1D" w:rsidRDefault="00E22E1D" w:rsidP="0018060A">
      <w:pPr>
        <w:spacing w:after="0" w:line="240" w:lineRule="auto"/>
      </w:pPr>
      <w:r>
        <w:separator/>
      </w:r>
    </w:p>
  </w:endnote>
  <w:endnote w:type="continuationSeparator" w:id="0">
    <w:p w:rsidR="00E22E1D" w:rsidRDefault="00E22E1D" w:rsidP="0018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1D" w:rsidRDefault="00E22E1D" w:rsidP="0018060A">
      <w:pPr>
        <w:spacing w:after="0" w:line="240" w:lineRule="auto"/>
      </w:pPr>
      <w:r>
        <w:separator/>
      </w:r>
    </w:p>
  </w:footnote>
  <w:footnote w:type="continuationSeparator" w:id="0">
    <w:p w:rsidR="00E22E1D" w:rsidRDefault="00E22E1D" w:rsidP="00180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59C"/>
    <w:rsid w:val="000D2DC4"/>
    <w:rsid w:val="00146F9D"/>
    <w:rsid w:val="0018060A"/>
    <w:rsid w:val="001C1240"/>
    <w:rsid w:val="0036159C"/>
    <w:rsid w:val="003D5BFB"/>
    <w:rsid w:val="00417A7A"/>
    <w:rsid w:val="0069785F"/>
    <w:rsid w:val="006F65C6"/>
    <w:rsid w:val="0093244E"/>
    <w:rsid w:val="00C00970"/>
    <w:rsid w:val="00C2329C"/>
    <w:rsid w:val="00DF7BE9"/>
    <w:rsid w:val="00E22E1D"/>
    <w:rsid w:val="00FE031E"/>
    <w:rsid w:val="00FF1E15"/>
    <w:rsid w:val="00FF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15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5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060A"/>
  </w:style>
  <w:style w:type="paragraph" w:styleId="a9">
    <w:name w:val="footer"/>
    <w:basedOn w:val="a"/>
    <w:link w:val="aa"/>
    <w:uiPriority w:val="99"/>
    <w:semiHidden/>
    <w:unhideWhenUsed/>
    <w:rsid w:val="0018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0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0"/>
      <c:perspective val="0"/>
    </c:view3D>
    <c:plotArea>
      <c:layout>
        <c:manualLayout>
          <c:layoutTarget val="inner"/>
          <c:xMode val="edge"/>
          <c:yMode val="edge"/>
          <c:x val="0.13957492068714086"/>
          <c:y val="1.0923507701588718E-2"/>
          <c:w val="0.6669979818967926"/>
          <c:h val="0.3884927274787143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5138">
              <a:solidFill>
                <a:srgbClr val="000000"/>
              </a:solidFill>
              <a:prstDash val="solid"/>
            </a:ln>
          </c:spPr>
          <c:explosion val="25"/>
          <c:dPt>
            <c:idx val="0"/>
            <c:explosion val="32"/>
            <c:spPr>
              <a:solidFill>
                <a:srgbClr val="FFCC00"/>
              </a:solidFill>
              <a:ln w="1513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513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513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FF"/>
              </a:solidFill>
              <a:ln w="1513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339966"/>
              </a:solidFill>
              <a:ln w="1513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5138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5138">
                <a:solidFill>
                  <a:srgbClr val="000000"/>
                </a:solidFill>
                <a:prstDash val="solid"/>
              </a:ln>
            </c:spPr>
          </c:dPt>
          <c:cat>
            <c:strRef>
              <c:f>'Рис. 1-1'!$A$2:$A$8</c:f>
              <c:strCache>
                <c:ptCount val="7"/>
                <c:pt idx="0">
                  <c:v>Земли сельскохозяйственного назначения  - 7319,6 тыс.га (51,2%)</c:v>
                </c:pt>
                <c:pt idx="1">
                  <c:v>Земли населенных пунктов - 630,9 тыс.га (4,4%)</c:v>
                </c:pt>
                <c:pt idx="2">
                  <c:v>Земли промышленности, транспорта и иного назначения - 112,2 тыс.га (0,8%)</c:v>
                </c:pt>
                <c:pt idx="3">
                  <c:v>Земли особо охраняемых территорий- 412 тыс.га (2,9%)</c:v>
                </c:pt>
                <c:pt idx="4">
                  <c:v>Земли лесного фонда - 5720,6 тыс.га (40,0%)</c:v>
                </c:pt>
                <c:pt idx="5">
                  <c:v>Земли водного фонда - 77,9 тыс.га (0,5%)</c:v>
                </c:pt>
                <c:pt idx="6">
                  <c:v>Земли запаса - 21,5 тыс.га  (0,2%)</c:v>
                </c:pt>
              </c:strCache>
            </c:strRef>
          </c:cat>
          <c:val>
            <c:numRef>
              <c:f>'Рис. 1-1'!$B$2:$B$8</c:f>
              <c:numCache>
                <c:formatCode>General</c:formatCode>
                <c:ptCount val="7"/>
                <c:pt idx="0">
                  <c:v>7319.6</c:v>
                </c:pt>
                <c:pt idx="1">
                  <c:v>630.9</c:v>
                </c:pt>
                <c:pt idx="2">
                  <c:v>112.2</c:v>
                </c:pt>
                <c:pt idx="3">
                  <c:v>412</c:v>
                </c:pt>
                <c:pt idx="4">
                  <c:v>5720.6</c:v>
                </c:pt>
                <c:pt idx="5">
                  <c:v>77.900000000000006</c:v>
                </c:pt>
                <c:pt idx="6">
                  <c:v>21.5</c:v>
                </c:pt>
              </c:numCache>
            </c:numRef>
          </c:val>
        </c:ser>
      </c:pie3DChart>
      <c:spPr>
        <a:noFill/>
        <a:ln w="30275">
          <a:noFill/>
        </a:ln>
      </c:spPr>
    </c:plotArea>
    <c:legend>
      <c:legendPos val="r"/>
      <c:layout>
        <c:manualLayout>
          <c:xMode val="edge"/>
          <c:yMode val="edge"/>
          <c:x val="2.5536287047214657E-3"/>
          <c:y val="0.42530487362051661"/>
          <c:w val="0.981924216426596"/>
          <c:h val="0.56965142153317183"/>
        </c:manualLayout>
      </c:layout>
      <c:spPr>
        <a:solidFill>
          <a:srgbClr val="FFFFFF"/>
        </a:solidFill>
        <a:ln w="30275">
          <a:noFill/>
        </a:ln>
      </c:spPr>
      <c:txPr>
        <a:bodyPr/>
        <a:lstStyle/>
        <a:p>
          <a:pPr>
            <a:defRPr sz="95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5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50"/>
      <c:perspective val="0"/>
    </c:view3D>
    <c:plotArea>
      <c:layout>
        <c:manualLayout>
          <c:layoutTarget val="inner"/>
          <c:xMode val="edge"/>
          <c:yMode val="edge"/>
          <c:x val="0.23968173592748779"/>
          <c:y val="0.22702726288069741"/>
          <c:w val="0.52869456359062261"/>
          <c:h val="0.4029492437814520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4514">
              <a:solidFill>
                <a:srgbClr val="000000"/>
              </a:solidFill>
              <a:prstDash val="solid"/>
            </a:ln>
          </c:spPr>
          <c:explosion val="21"/>
          <c:dPt>
            <c:idx val="0"/>
            <c:spPr>
              <a:solidFill>
                <a:srgbClr val="99CCFF"/>
              </a:solidFill>
              <a:ln w="1451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4514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5"/>
            <c:spPr>
              <a:solidFill>
                <a:srgbClr val="FFFF00"/>
              </a:solidFill>
              <a:ln w="145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0610816004240746E-2"/>
                  <c:y val="-0.12521862411317269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1.0794947966707566E-2"/>
                  <c:y val="0.12406259544062795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-0.29128645735552389"/>
                  <c:y val="0.17646622464639497"/>
                </c:manualLayout>
              </c:layout>
              <c:dLblPos val="bestFit"/>
              <c:showCatName val="1"/>
            </c:dLbl>
            <c:spPr>
              <a:noFill/>
              <a:ln w="29028">
                <a:noFill/>
              </a:ln>
            </c:spPr>
            <c:txPr>
              <a:bodyPr/>
              <a:lstStyle/>
              <a:p>
                <a:pPr>
                  <a:defRPr sz="91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'Рис.1-9 '!$A$3:$A$5</c:f>
              <c:strCache>
                <c:ptCount val="3"/>
                <c:pt idx="0">
                  <c:v>В государственной и муниципальной собственности - 11960,4 тыс.га</c:v>
                </c:pt>
                <c:pt idx="1">
                  <c:v>В собственности граждан - 2316,2 тыс.га</c:v>
                </c:pt>
                <c:pt idx="2">
                  <c:v>В собственности юридических лиц - 18,1 тыс.га</c:v>
                </c:pt>
              </c:strCache>
            </c:strRef>
          </c:cat>
          <c:val>
            <c:numRef>
              <c:f>'Рис.1-9 '!$B$3:$B$5</c:f>
              <c:numCache>
                <c:formatCode>General</c:formatCode>
                <c:ptCount val="3"/>
                <c:pt idx="0">
                  <c:v>11960.4</c:v>
                </c:pt>
                <c:pt idx="1">
                  <c:v>2316.1999999999998</c:v>
                </c:pt>
                <c:pt idx="2">
                  <c:v>18.100000000000001</c:v>
                </c:pt>
              </c:numCache>
            </c:numRef>
          </c:val>
        </c:ser>
        <c:dLbls>
          <c:showCatName val="1"/>
        </c:dLbls>
      </c:pie3DChart>
      <c:spPr>
        <a:noFill/>
        <a:ln w="29028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37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Kumirova.gzn</dc:creator>
  <cp:lastModifiedBy>Shagieva.pruk</cp:lastModifiedBy>
  <cp:revision>8</cp:revision>
  <cp:lastPrinted>2016-04-19T05:53:00Z</cp:lastPrinted>
  <dcterms:created xsi:type="dcterms:W3CDTF">2016-04-19T05:21:00Z</dcterms:created>
  <dcterms:modified xsi:type="dcterms:W3CDTF">2016-04-19T07:43:00Z</dcterms:modified>
</cp:coreProperties>
</file>